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748BA" w14:textId="2D684432" w:rsidR="006B161C" w:rsidRPr="006B161C" w:rsidRDefault="00474D5C" w:rsidP="00875D93">
      <w:pPr>
        <w:jc w:val="center"/>
        <w:rPr>
          <w:rFonts w:ascii="Nunito Sans" w:hAnsi="Nunito Sans"/>
          <w:b/>
          <w:bCs/>
          <w:color w:val="2C3E50"/>
          <w:sz w:val="36"/>
          <w:szCs w:val="36"/>
        </w:rPr>
      </w:pPr>
      <w:r>
        <w:rPr>
          <w:rFonts w:ascii="Nunito Sans" w:hAnsi="Nunito Sans"/>
          <w:b/>
          <w:bCs/>
          <w:color w:val="2C3E50"/>
          <w:sz w:val="36"/>
          <w:szCs w:val="36"/>
        </w:rPr>
        <w:t>CONVOCATORIA</w:t>
      </w:r>
      <w:r w:rsidR="00C861C8" w:rsidRPr="00C861C8">
        <w:rPr>
          <w:rFonts w:ascii="Nunito Sans" w:hAnsi="Nunito Sans"/>
          <w:b/>
          <w:bCs/>
          <w:color w:val="2C3E50"/>
          <w:sz w:val="36"/>
          <w:szCs w:val="36"/>
        </w:rPr>
        <w:t xml:space="preserve"> </w:t>
      </w:r>
      <w:r w:rsidR="006B161C" w:rsidRPr="006B161C">
        <w:rPr>
          <w:rFonts w:ascii="Nunito Sans" w:hAnsi="Nunito Sans"/>
          <w:b/>
          <w:bCs/>
          <w:color w:val="2C3E50"/>
          <w:sz w:val="36"/>
          <w:szCs w:val="36"/>
        </w:rPr>
        <w:t>PROGRAMA “MEJORAMIENTO Y FORTALECIMIENTO PRODUCTIVO Y COMERCIAL DE UP Y/O MIPES DE LA ECONOMÍA POPULAR DE MUJERES VÍCTIMAS DEL CONFLICTO ARMADO POR DESPLAZAMIENTO FORZADO”</w:t>
      </w:r>
    </w:p>
    <w:p w14:paraId="0B3DF1E9" w14:textId="77777777" w:rsidR="00474D5C" w:rsidRDefault="00474D5C" w:rsidP="00875D93">
      <w:pPr>
        <w:jc w:val="center"/>
        <w:rPr>
          <w:rFonts w:ascii="Calibri" w:eastAsia="Segoe UI" w:hAnsi="Calibri" w:cs="Calibri"/>
          <w:b/>
          <w:bCs/>
        </w:rPr>
      </w:pPr>
    </w:p>
    <w:p w14:paraId="262E9490" w14:textId="107C4A60" w:rsidR="00C861C8" w:rsidRDefault="006B161C" w:rsidP="00875D93">
      <w:pPr>
        <w:jc w:val="center"/>
        <w:rPr>
          <w:rFonts w:ascii="Calibri" w:hAnsi="Calibri" w:cs="Calibri"/>
          <w:b/>
          <w:bCs/>
        </w:rPr>
      </w:pPr>
      <w:r w:rsidRPr="00234CC2">
        <w:rPr>
          <w:rFonts w:ascii="Calibri" w:eastAsia="Segoe UI" w:hAnsi="Calibri" w:cs="Calibri"/>
          <w:b/>
          <w:bCs/>
        </w:rPr>
        <w:t xml:space="preserve">Convenio de Cooperación No. </w:t>
      </w:r>
      <w:r w:rsidRPr="00234CC2">
        <w:rPr>
          <w:rFonts w:ascii="Calibri" w:hAnsi="Calibri" w:cs="Calibri"/>
          <w:b/>
          <w:bCs/>
        </w:rPr>
        <w:t xml:space="preserve"> NPA-039-2026</w:t>
      </w:r>
    </w:p>
    <w:p w14:paraId="0FA03B53" w14:textId="140CF8C0" w:rsidR="00875D93" w:rsidRDefault="00875D93" w:rsidP="00875D93">
      <w:pPr>
        <w:jc w:val="center"/>
        <w:rPr>
          <w:rFonts w:ascii="Calibri" w:hAnsi="Calibri" w:cs="Calibri"/>
          <w:b/>
          <w:bCs/>
        </w:rPr>
      </w:pPr>
    </w:p>
    <w:p w14:paraId="40263EAE" w14:textId="18554744" w:rsidR="00003F52" w:rsidRDefault="006B161C" w:rsidP="00C861C8">
      <w:pPr>
        <w:shd w:val="clear" w:color="auto" w:fill="FFFFFF"/>
        <w:spacing w:after="144"/>
        <w:outlineLvl w:val="1"/>
        <w:rPr>
          <w:rFonts w:ascii="Calibri" w:hAnsi="Calibri" w:cs="Calibri"/>
        </w:rPr>
      </w:pPr>
      <w:r w:rsidRPr="006B161C">
        <w:rPr>
          <w:rFonts w:ascii="Nunito Sans" w:hAnsi="Nunito Sans"/>
          <w:b/>
          <w:bCs/>
          <w:color w:val="2C3E50"/>
          <w:sz w:val="32"/>
          <w:szCs w:val="32"/>
        </w:rPr>
        <w:t xml:space="preserve">Fecha de Cierre: </w:t>
      </w:r>
      <w:r w:rsidR="00474D5C">
        <w:rPr>
          <w:rFonts w:ascii="Nunito Sans" w:hAnsi="Nunito Sans"/>
          <w:b/>
          <w:bCs/>
          <w:color w:val="2C3E50"/>
          <w:sz w:val="32"/>
          <w:szCs w:val="32"/>
        </w:rPr>
        <w:t>1</w:t>
      </w:r>
      <w:r w:rsidR="00E616EA">
        <w:rPr>
          <w:rFonts w:ascii="Nunito Sans" w:hAnsi="Nunito Sans"/>
          <w:b/>
          <w:bCs/>
          <w:color w:val="2C3E50"/>
          <w:sz w:val="32"/>
          <w:szCs w:val="32"/>
        </w:rPr>
        <w:t>8</w:t>
      </w:r>
      <w:r w:rsidRPr="006B161C">
        <w:rPr>
          <w:rFonts w:ascii="Nunito Sans" w:hAnsi="Nunito Sans"/>
          <w:b/>
          <w:bCs/>
          <w:color w:val="2C3E50"/>
          <w:sz w:val="32"/>
          <w:szCs w:val="32"/>
        </w:rPr>
        <w:t xml:space="preserve"> de </w:t>
      </w:r>
      <w:r w:rsidR="00474D5C">
        <w:rPr>
          <w:rFonts w:ascii="Nunito Sans" w:hAnsi="Nunito Sans"/>
          <w:b/>
          <w:bCs/>
          <w:color w:val="2C3E50"/>
          <w:sz w:val="32"/>
          <w:szCs w:val="32"/>
        </w:rPr>
        <w:t>Junio</w:t>
      </w:r>
      <w:r w:rsidRPr="006B161C">
        <w:rPr>
          <w:rFonts w:ascii="Nunito Sans" w:hAnsi="Nunito Sans"/>
          <w:b/>
          <w:bCs/>
          <w:color w:val="2C3E50"/>
          <w:sz w:val="32"/>
          <w:szCs w:val="32"/>
        </w:rPr>
        <w:t xml:space="preserve"> de 2026</w:t>
      </w:r>
    </w:p>
    <w:p w14:paraId="4C4A868A" w14:textId="2F6E93BB" w:rsidR="006B161C" w:rsidRDefault="006B161C" w:rsidP="00C861C8">
      <w:pPr>
        <w:shd w:val="clear" w:color="auto" w:fill="FFFFFF"/>
        <w:spacing w:after="144"/>
        <w:outlineLvl w:val="1"/>
        <w:rPr>
          <w:rFonts w:ascii="Nunito Sans" w:hAnsi="Nunito Sans"/>
          <w:b/>
          <w:bCs/>
          <w:color w:val="2C3E50"/>
          <w:sz w:val="32"/>
          <w:szCs w:val="32"/>
        </w:rPr>
      </w:pPr>
      <w:r>
        <w:rPr>
          <w:rFonts w:ascii="Nunito Sans" w:hAnsi="Nunito Sans"/>
          <w:b/>
          <w:bCs/>
          <w:color w:val="2C3E50"/>
          <w:sz w:val="32"/>
          <w:szCs w:val="32"/>
        </w:rPr>
        <w:t>Descripción:</w:t>
      </w:r>
    </w:p>
    <w:p w14:paraId="5919C9F4" w14:textId="0D05BB83" w:rsidR="006B161C" w:rsidRDefault="00577ED4" w:rsidP="00577ED4">
      <w:pPr>
        <w:jc w:val="both"/>
        <w:rPr>
          <w:rFonts w:ascii="Calibri" w:hAnsi="Calibri" w:cs="Calibri"/>
        </w:rPr>
      </w:pPr>
      <w:r w:rsidRPr="00234CC2">
        <w:rPr>
          <w:rFonts w:ascii="Calibri" w:hAnsi="Calibri" w:cs="Calibri"/>
        </w:rPr>
        <w:t xml:space="preserve">El Programa para el </w:t>
      </w:r>
      <w:r w:rsidRPr="00577ED4">
        <w:rPr>
          <w:rFonts w:ascii="Calibri" w:hAnsi="Calibri" w:cs="Calibri"/>
          <w:b/>
          <w:bCs/>
        </w:rPr>
        <w:t>“Mejoramiento y fortalecimiento productivo y comercial de unidades productivas y/o micro y pequeñas empresas de la economía popular de mujeres víctimas del conflicto armado por desplazamiento forzado</w:t>
      </w:r>
      <w:r w:rsidRPr="00234CC2">
        <w:rPr>
          <w:rFonts w:ascii="Calibri" w:hAnsi="Calibri" w:cs="Calibri"/>
        </w:rPr>
        <w:t xml:space="preserve">” </w:t>
      </w:r>
      <w:r w:rsidRPr="00577ED4">
        <w:rPr>
          <w:rFonts w:ascii="Calibri" w:hAnsi="Calibri" w:cs="Calibri"/>
        </w:rPr>
        <w:t xml:space="preserve">hace parte de la </w:t>
      </w:r>
      <w:r w:rsidR="00474D5C">
        <w:rPr>
          <w:rFonts w:ascii="Calibri" w:hAnsi="Calibri" w:cs="Calibri"/>
        </w:rPr>
        <w:t xml:space="preserve">estrategia </w:t>
      </w:r>
      <w:r w:rsidRPr="00577ED4">
        <w:rPr>
          <w:rFonts w:ascii="Calibri" w:hAnsi="Calibri" w:cs="Calibri"/>
        </w:rPr>
        <w:t>para el desarrollo de la economía popular, con enfoque territorial que se viene impulsando desde el Gobierno nacional.</w:t>
      </w:r>
      <w:r>
        <w:rPr>
          <w:rFonts w:ascii="Calibri" w:hAnsi="Calibri" w:cs="Calibri"/>
        </w:rPr>
        <w:t xml:space="preserve"> T</w:t>
      </w:r>
      <w:r w:rsidRPr="00234CC2">
        <w:rPr>
          <w:rFonts w:ascii="Calibri" w:hAnsi="Calibri" w:cs="Calibri"/>
        </w:rPr>
        <w:t>iene como objetivo fortalecer y mejorar, en términos productivos y comerciales a estas unidades productivas de la economía popular beneficiarias mediante procesos de capacitación, adecuaciones locativas menores y entrega de activos productivos, orientados a incrementar su competitividad, sostenibilidad y autonomía económica.</w:t>
      </w:r>
    </w:p>
    <w:p w14:paraId="3F7A4026" w14:textId="084F0543" w:rsidR="00595B15" w:rsidRDefault="00595B15" w:rsidP="00577ED4">
      <w:pPr>
        <w:shd w:val="clear" w:color="auto" w:fill="FFFFFF"/>
        <w:spacing w:after="144"/>
        <w:outlineLvl w:val="1"/>
        <w:rPr>
          <w:rFonts w:ascii="Nunito Sans" w:hAnsi="Nunito Sans"/>
          <w:b/>
          <w:bCs/>
          <w:color w:val="2C3E50"/>
          <w:sz w:val="32"/>
          <w:szCs w:val="32"/>
        </w:rPr>
      </w:pPr>
    </w:p>
    <w:p w14:paraId="5A8981C7" w14:textId="7146F080" w:rsidR="00474D5C" w:rsidRDefault="00474D5C" w:rsidP="00577ED4">
      <w:pPr>
        <w:shd w:val="clear" w:color="auto" w:fill="FFFFFF"/>
        <w:spacing w:after="144"/>
        <w:outlineLvl w:val="1"/>
        <w:rPr>
          <w:rFonts w:ascii="Nunito Sans" w:hAnsi="Nunito Sans"/>
          <w:b/>
          <w:bCs/>
          <w:color w:val="2C3E50"/>
          <w:sz w:val="32"/>
          <w:szCs w:val="32"/>
        </w:rPr>
      </w:pPr>
      <w:r>
        <w:rPr>
          <w:rFonts w:ascii="Nunito Sans" w:hAnsi="Nunito Sans"/>
          <w:b/>
          <w:bCs/>
          <w:color w:val="2C3E50"/>
          <w:sz w:val="32"/>
          <w:szCs w:val="32"/>
        </w:rPr>
        <w:t>¿Para quién fue creada?</w:t>
      </w:r>
    </w:p>
    <w:p w14:paraId="4ED21B72" w14:textId="70828FD2" w:rsidR="00474D5C" w:rsidRPr="00234CC2" w:rsidRDefault="00474D5C" w:rsidP="00474D5C">
      <w:pPr>
        <w:jc w:val="both"/>
        <w:rPr>
          <w:rFonts w:ascii="Calibri" w:hAnsi="Calibri" w:cs="Calibri"/>
        </w:rPr>
      </w:pPr>
      <w:r w:rsidRPr="00234CC2">
        <w:rPr>
          <w:rFonts w:ascii="Calibri" w:hAnsi="Calibri" w:cs="Calibri"/>
        </w:rPr>
        <w:t xml:space="preserve">Buscamos vincular 70 MiPymes y/o Unidades Productivas pertenecientes al sector de </w:t>
      </w:r>
      <w:r>
        <w:rPr>
          <w:rFonts w:ascii="Calibri" w:hAnsi="Calibri" w:cs="Calibri"/>
        </w:rPr>
        <w:t>tiendas y panaderías</w:t>
      </w:r>
      <w:r w:rsidRPr="00234CC2">
        <w:rPr>
          <w:rFonts w:ascii="Calibri" w:hAnsi="Calibri" w:cs="Calibri"/>
        </w:rPr>
        <w:t xml:space="preserve"> ubicadas en el departamento de Huila (Neiva, Garzón); Departamento de Boyacá (Duitama, Sogamoso), Departamento de Cundinamarca (Soacha) y Departamento de Santander (</w:t>
      </w:r>
      <w:r>
        <w:rPr>
          <w:rFonts w:ascii="Calibri" w:hAnsi="Calibri" w:cs="Calibri"/>
        </w:rPr>
        <w:t>Área Metropolitana de Bucaramanga</w:t>
      </w:r>
      <w:r w:rsidRPr="00234CC2">
        <w:rPr>
          <w:rFonts w:ascii="Calibri" w:hAnsi="Calibri" w:cs="Calibri"/>
        </w:rPr>
        <w:t>)</w:t>
      </w:r>
      <w:r>
        <w:rPr>
          <w:rFonts w:ascii="Calibri" w:hAnsi="Calibri" w:cs="Calibri"/>
        </w:rPr>
        <w:t>.</w:t>
      </w:r>
    </w:p>
    <w:p w14:paraId="66C92D0C" w14:textId="33723A97" w:rsidR="00474D5C" w:rsidRPr="00003F52" w:rsidRDefault="00474D5C" w:rsidP="00003F52">
      <w:pPr>
        <w:jc w:val="both"/>
        <w:rPr>
          <w:rFonts w:ascii="Calibri" w:hAnsi="Calibri" w:cs="Calibri"/>
        </w:rPr>
      </w:pPr>
    </w:p>
    <w:p w14:paraId="37C2BBB4" w14:textId="77777777" w:rsidR="00474D5C" w:rsidRPr="00C861C8" w:rsidRDefault="00474D5C" w:rsidP="00474D5C">
      <w:pPr>
        <w:shd w:val="clear" w:color="auto" w:fill="FFFFFF"/>
        <w:rPr>
          <w:rFonts w:ascii="Calibri" w:hAnsi="Calibri" w:cs="Calibri"/>
          <w:color w:val="000000" w:themeColor="text1"/>
        </w:rPr>
      </w:pPr>
      <w:r w:rsidRPr="00C861C8">
        <w:rPr>
          <w:rFonts w:ascii="Calibri" w:hAnsi="Calibri" w:cs="Calibri"/>
          <w:color w:val="000000" w:themeColor="text1"/>
        </w:rPr>
        <w:t>Para postularte debes tener en cuenta:</w:t>
      </w:r>
    </w:p>
    <w:p w14:paraId="44A7B6D7" w14:textId="77777777" w:rsidR="00474D5C" w:rsidRPr="00234CC2" w:rsidRDefault="00474D5C" w:rsidP="00474D5C">
      <w:pPr>
        <w:jc w:val="both"/>
        <w:rPr>
          <w:rFonts w:ascii="Calibri" w:hAnsi="Calibri" w:cs="Calibri"/>
          <w:color w:val="000000" w:themeColor="text1"/>
        </w:rPr>
      </w:pPr>
    </w:p>
    <w:p w14:paraId="711E36C3" w14:textId="77777777" w:rsidR="00474D5C" w:rsidRPr="00234CC2" w:rsidRDefault="00474D5C" w:rsidP="00474D5C">
      <w:pPr>
        <w:pStyle w:val="Prrafodelista"/>
        <w:numPr>
          <w:ilvl w:val="0"/>
          <w:numId w:val="15"/>
        </w:numPr>
        <w:ind w:left="567" w:hanging="425"/>
        <w:jc w:val="both"/>
        <w:rPr>
          <w:rFonts w:ascii="Calibri" w:hAnsi="Calibri" w:cs="Calibri"/>
          <w:color w:val="000000" w:themeColor="text1"/>
        </w:rPr>
      </w:pPr>
      <w:r w:rsidRPr="00234CC2">
        <w:rPr>
          <w:rFonts w:ascii="Calibri" w:hAnsi="Calibri" w:cs="Calibri"/>
          <w:color w:val="000000" w:themeColor="text1"/>
        </w:rPr>
        <w:t xml:space="preserve">Ser mujer víctima del conflicto armado por el hecho </w:t>
      </w:r>
      <w:proofErr w:type="spellStart"/>
      <w:r w:rsidRPr="00234CC2">
        <w:rPr>
          <w:rFonts w:ascii="Calibri" w:hAnsi="Calibri" w:cs="Calibri"/>
          <w:color w:val="000000" w:themeColor="text1"/>
        </w:rPr>
        <w:t>victimizante</w:t>
      </w:r>
      <w:proofErr w:type="spellEnd"/>
      <w:r w:rsidRPr="00234CC2">
        <w:rPr>
          <w:rFonts w:ascii="Calibri" w:hAnsi="Calibri" w:cs="Calibri"/>
          <w:color w:val="000000" w:themeColor="text1"/>
        </w:rPr>
        <w:t xml:space="preserve"> de desplazamiento forzado, inscrita en el Registro Único de Víctimas (RUV) bajo categoría individual. No se priorizarán registros colectivos, comunitarios o resguardos, dada la naturaleza individual de la intervención productiva y las exigencias de trazabilidad del proyecto.</w:t>
      </w:r>
    </w:p>
    <w:p w14:paraId="2F27BCD2" w14:textId="77777777" w:rsidR="00474D5C" w:rsidRPr="00234CC2" w:rsidRDefault="00474D5C" w:rsidP="00474D5C">
      <w:pPr>
        <w:pStyle w:val="Prrafodelista"/>
        <w:numPr>
          <w:ilvl w:val="0"/>
          <w:numId w:val="15"/>
        </w:numPr>
        <w:ind w:left="567" w:hanging="425"/>
        <w:jc w:val="both"/>
        <w:rPr>
          <w:rFonts w:ascii="Calibri" w:hAnsi="Calibri" w:cs="Calibri"/>
          <w:color w:val="000000" w:themeColor="text1"/>
        </w:rPr>
      </w:pPr>
      <w:r w:rsidRPr="00234CC2">
        <w:rPr>
          <w:rFonts w:ascii="Calibri" w:hAnsi="Calibri" w:cs="Calibri"/>
          <w:color w:val="000000" w:themeColor="text1"/>
        </w:rPr>
        <w:t xml:space="preserve">Acreditar la condición de víctima, la cual será validada por la Unidad para la Atención y Reparación Integral a las Víctimas, a través del Ministerio de Comercio, Industria y Turismo, en el marco de sus competencias como parte del Sistema Nacional de Atención y Reparación Integral a las Víctimas – SNARIV, de conformidad con la Ley </w:t>
      </w:r>
      <w:r w:rsidRPr="00234CC2">
        <w:rPr>
          <w:rFonts w:ascii="Calibri" w:hAnsi="Calibri" w:cs="Calibri"/>
          <w:color w:val="000000" w:themeColor="text1"/>
        </w:rPr>
        <w:lastRenderedPageBreak/>
        <w:t>1448 de 2011 y los Decretos Ley 4633 y 4635 de 2011, así como con los instrumentos de política pública aplicables a este tipo de población.</w:t>
      </w:r>
    </w:p>
    <w:p w14:paraId="22838002" w14:textId="77777777" w:rsidR="00474D5C" w:rsidRPr="00234CC2" w:rsidRDefault="00474D5C" w:rsidP="00474D5C">
      <w:pPr>
        <w:pStyle w:val="Prrafodelista"/>
        <w:numPr>
          <w:ilvl w:val="0"/>
          <w:numId w:val="15"/>
        </w:numPr>
        <w:ind w:left="567" w:hanging="425"/>
        <w:jc w:val="both"/>
        <w:rPr>
          <w:rFonts w:ascii="Calibri" w:hAnsi="Calibri" w:cs="Calibri"/>
          <w:color w:val="000000" w:themeColor="text1"/>
        </w:rPr>
      </w:pPr>
      <w:r w:rsidRPr="00234CC2">
        <w:rPr>
          <w:rFonts w:ascii="Calibri" w:hAnsi="Calibri" w:cs="Calibri"/>
          <w:color w:val="000000" w:themeColor="text1"/>
        </w:rPr>
        <w:t>Ser propietaria o administradora formal de una unidad productiva, lo cual deberá ser demostrable mediante documentos de soporte tales como RUT, permisos locales, certificados de existencia, registros comerciales u otros equivalentes.</w:t>
      </w:r>
    </w:p>
    <w:p w14:paraId="29D29DA7" w14:textId="77777777" w:rsidR="00474D5C" w:rsidRPr="00234CC2" w:rsidRDefault="00474D5C" w:rsidP="00474D5C">
      <w:pPr>
        <w:pStyle w:val="Prrafodelista"/>
        <w:numPr>
          <w:ilvl w:val="0"/>
          <w:numId w:val="15"/>
        </w:numPr>
        <w:ind w:left="567" w:hanging="425"/>
        <w:jc w:val="both"/>
        <w:rPr>
          <w:rFonts w:ascii="Calibri" w:hAnsi="Calibri" w:cs="Calibri"/>
          <w:color w:val="000000" w:themeColor="text1"/>
        </w:rPr>
      </w:pPr>
      <w:r w:rsidRPr="00234CC2">
        <w:rPr>
          <w:rFonts w:ascii="Calibri" w:hAnsi="Calibri" w:cs="Calibri"/>
          <w:color w:val="000000" w:themeColor="text1"/>
        </w:rPr>
        <w:t>Contar con una unidad productiva en funcionamiento mínimo de un (1) año, evidenciando estabilidad y continuidad operativa, mediante documentos de soporte tales como RUT, permisos locales, cámara de comercio, libros contables, contratos u órdenes de compra.</w:t>
      </w:r>
    </w:p>
    <w:p w14:paraId="0FF6C9BE" w14:textId="77777777" w:rsidR="00474D5C" w:rsidRPr="00234CC2" w:rsidRDefault="00474D5C" w:rsidP="00474D5C">
      <w:pPr>
        <w:pStyle w:val="Prrafodelista"/>
        <w:numPr>
          <w:ilvl w:val="0"/>
          <w:numId w:val="15"/>
        </w:numPr>
        <w:ind w:left="567" w:hanging="425"/>
        <w:jc w:val="both"/>
        <w:rPr>
          <w:rFonts w:ascii="Calibri" w:hAnsi="Calibri" w:cs="Calibri"/>
          <w:color w:val="000000" w:themeColor="text1"/>
        </w:rPr>
      </w:pPr>
      <w:r w:rsidRPr="00234CC2">
        <w:rPr>
          <w:rFonts w:ascii="Calibri" w:hAnsi="Calibri" w:cs="Calibri"/>
          <w:color w:val="000000" w:themeColor="text1"/>
        </w:rPr>
        <w:t>Generar ventas mínimas de $1.000.000 mensuales, verificables mediante facturas, reportes de ventas, registros contables, soportes electrónicos u otros mecanismos válidos, garantizando que la unidad productiva se encuentra activa y en capacidad de absorber las mejoras productivas y comerciales propuestas.</w:t>
      </w:r>
    </w:p>
    <w:p w14:paraId="403E795D" w14:textId="77777777" w:rsidR="00474D5C" w:rsidRDefault="00474D5C" w:rsidP="00577ED4">
      <w:pPr>
        <w:shd w:val="clear" w:color="auto" w:fill="FFFFFF"/>
        <w:spacing w:after="144"/>
        <w:outlineLvl w:val="1"/>
        <w:rPr>
          <w:rFonts w:ascii="Nunito Sans" w:hAnsi="Nunito Sans"/>
          <w:b/>
          <w:bCs/>
          <w:color w:val="2C3E50"/>
          <w:sz w:val="32"/>
          <w:szCs w:val="32"/>
        </w:rPr>
      </w:pPr>
    </w:p>
    <w:p w14:paraId="66B21315" w14:textId="270D9D60" w:rsidR="00474D5C" w:rsidRDefault="00474D5C" w:rsidP="00577ED4">
      <w:pPr>
        <w:shd w:val="clear" w:color="auto" w:fill="FFFFFF"/>
        <w:spacing w:after="144"/>
        <w:outlineLvl w:val="1"/>
        <w:rPr>
          <w:rFonts w:ascii="Nunito Sans" w:hAnsi="Nunito Sans"/>
          <w:b/>
          <w:bCs/>
          <w:color w:val="2C3E50"/>
          <w:sz w:val="32"/>
          <w:szCs w:val="32"/>
        </w:rPr>
      </w:pPr>
      <w:r>
        <w:rPr>
          <w:rFonts w:ascii="Nunito Sans" w:hAnsi="Nunito Sans"/>
          <w:b/>
          <w:bCs/>
          <w:color w:val="2C3E50"/>
          <w:sz w:val="32"/>
          <w:szCs w:val="32"/>
        </w:rPr>
        <w:t>¿Para qué fue creada?</w:t>
      </w:r>
    </w:p>
    <w:p w14:paraId="4AAB6545" w14:textId="5C72A2DA" w:rsidR="00474D5C" w:rsidRPr="00BD0273" w:rsidRDefault="00474D5C" w:rsidP="00474D5C">
      <w:pPr>
        <w:jc w:val="both"/>
        <w:rPr>
          <w:rFonts w:ascii="Calibri" w:hAnsi="Calibri" w:cs="Calibri"/>
          <w:color w:val="000000" w:themeColor="text1"/>
        </w:rPr>
      </w:pPr>
      <w:r>
        <w:rPr>
          <w:rFonts w:ascii="Calibri" w:hAnsi="Calibri" w:cs="Calibri"/>
          <w:color w:val="000000" w:themeColor="text1"/>
        </w:rPr>
        <w:t>L</w:t>
      </w:r>
      <w:r w:rsidRPr="00BD0273">
        <w:rPr>
          <w:rFonts w:ascii="Calibri" w:hAnsi="Calibri" w:cs="Calibri"/>
          <w:color w:val="000000" w:themeColor="text1"/>
        </w:rPr>
        <w:t>a implementación del Programa contemplará acciones orientadas a promover la inclusión productiva, la participación activa y el fortalecimiento integral de las beneficiarias, mediante una metodología flexible, práctica y adaptada a sus realidades sociales y económicas.</w:t>
      </w:r>
    </w:p>
    <w:p w14:paraId="2C58DB03" w14:textId="77777777" w:rsidR="00474D5C" w:rsidRPr="00BD0273" w:rsidRDefault="00474D5C" w:rsidP="00474D5C">
      <w:pPr>
        <w:jc w:val="both"/>
        <w:rPr>
          <w:rFonts w:ascii="Calibri" w:hAnsi="Calibri" w:cs="Calibri"/>
          <w:color w:val="000000" w:themeColor="text1"/>
        </w:rPr>
      </w:pPr>
    </w:p>
    <w:p w14:paraId="67D6DED9" w14:textId="77777777" w:rsidR="00474D5C" w:rsidRPr="00BD0273" w:rsidRDefault="00474D5C" w:rsidP="00474D5C">
      <w:pPr>
        <w:jc w:val="both"/>
        <w:rPr>
          <w:rFonts w:ascii="Calibri" w:hAnsi="Calibri" w:cs="Calibri"/>
          <w:color w:val="000000" w:themeColor="text1"/>
        </w:rPr>
      </w:pPr>
      <w:r w:rsidRPr="00BD0273">
        <w:rPr>
          <w:rFonts w:ascii="Calibri" w:hAnsi="Calibri" w:cs="Calibri"/>
          <w:color w:val="000000" w:themeColor="text1"/>
        </w:rPr>
        <w:t>El enfoque diferencial y de género se implementará de manera transversal en las diferentes fases del Programa a través de:</w:t>
      </w:r>
    </w:p>
    <w:p w14:paraId="39302617" w14:textId="77777777" w:rsidR="00474D5C" w:rsidRPr="00BD0273" w:rsidRDefault="00474D5C" w:rsidP="00474D5C">
      <w:pPr>
        <w:jc w:val="both"/>
        <w:rPr>
          <w:rFonts w:ascii="Calibri" w:hAnsi="Calibri" w:cs="Calibri"/>
          <w:color w:val="000000" w:themeColor="text1"/>
        </w:rPr>
      </w:pPr>
    </w:p>
    <w:p w14:paraId="0732127B"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Procesos de formación y acompañamiento técnico con metodologías accesibles, participativas y ajustadas al contexto de las beneficiarias.</w:t>
      </w:r>
    </w:p>
    <w:p w14:paraId="26FBAF29"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Fortalecimiento de capacidades empresariales y comerciales orientadas a mejorar la autonomía económica de las mujeres.</w:t>
      </w:r>
    </w:p>
    <w:p w14:paraId="207B6D65"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Priorización de intervenciones que contribuyan al mejoramiento de las condiciones productivas y generación de ingresos de las unidades económicas lideradas por mujeres.</w:t>
      </w:r>
    </w:p>
    <w:p w14:paraId="3A2089B1"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Acompañamiento técnico individualizado, considerando las necesidades particulares de cada unidad productiva y su entorno territorial.</w:t>
      </w:r>
    </w:p>
    <w:p w14:paraId="0D4F2884"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Promoción de herramientas de comercialización, digitalización y productividad que faciliten la sostenibilidad y crecimiento de los negocios.</w:t>
      </w:r>
    </w:p>
    <w:p w14:paraId="30D201EE" w14:textId="77777777" w:rsidR="00474D5C" w:rsidRPr="003D29EC" w:rsidRDefault="00474D5C" w:rsidP="00474D5C">
      <w:pPr>
        <w:pStyle w:val="Prrafodelista"/>
        <w:numPr>
          <w:ilvl w:val="0"/>
          <w:numId w:val="16"/>
        </w:numPr>
        <w:jc w:val="both"/>
        <w:rPr>
          <w:rFonts w:ascii="Calibri" w:hAnsi="Calibri" w:cs="Calibri"/>
          <w:color w:val="000000" w:themeColor="text1"/>
        </w:rPr>
      </w:pPr>
      <w:r w:rsidRPr="003D29EC">
        <w:rPr>
          <w:rFonts w:ascii="Calibri" w:hAnsi="Calibri" w:cs="Calibri"/>
          <w:color w:val="000000" w:themeColor="text1"/>
        </w:rPr>
        <w:t>Generación de espacios de fortalecimiento que reconozcan el rol de las mujeres como agentes económicas y dinamizadoras de sus comunidades.</w:t>
      </w:r>
    </w:p>
    <w:p w14:paraId="03A0E739" w14:textId="77777777" w:rsidR="00474D5C" w:rsidRPr="00BD0273" w:rsidRDefault="00474D5C" w:rsidP="00474D5C">
      <w:pPr>
        <w:jc w:val="both"/>
        <w:rPr>
          <w:rFonts w:ascii="Calibri" w:hAnsi="Calibri" w:cs="Calibri"/>
          <w:color w:val="000000" w:themeColor="text1"/>
        </w:rPr>
      </w:pPr>
    </w:p>
    <w:p w14:paraId="4ED32E6D" w14:textId="77777777" w:rsidR="00474D5C" w:rsidRPr="00234CC2" w:rsidRDefault="00474D5C" w:rsidP="00474D5C">
      <w:pPr>
        <w:jc w:val="both"/>
        <w:rPr>
          <w:rFonts w:ascii="Calibri" w:hAnsi="Calibri" w:cs="Calibri"/>
          <w:color w:val="000000" w:themeColor="text1"/>
        </w:rPr>
      </w:pPr>
      <w:r w:rsidRPr="00BD0273">
        <w:rPr>
          <w:rFonts w:ascii="Calibri" w:hAnsi="Calibri" w:cs="Calibri"/>
          <w:color w:val="000000" w:themeColor="text1"/>
        </w:rPr>
        <w:t>De esta manera, el Programa busca contribuir no solo al fortalecimiento empresarial de las unidades productivas beneficiarias, sino también al empoderamiento económico de las mujeres participantes, promoviendo mayores oportunidades de estabilidad, inclusión y sostenibilidad para ellas y sus familias</w:t>
      </w:r>
    </w:p>
    <w:p w14:paraId="505B38C0" w14:textId="569D0586" w:rsidR="00474D5C" w:rsidRDefault="00474D5C" w:rsidP="00577ED4">
      <w:pPr>
        <w:shd w:val="clear" w:color="auto" w:fill="FFFFFF"/>
        <w:spacing w:after="144"/>
        <w:outlineLvl w:val="1"/>
        <w:rPr>
          <w:rFonts w:ascii="Nunito Sans" w:hAnsi="Nunito Sans"/>
          <w:b/>
          <w:bCs/>
          <w:color w:val="2C3E50"/>
          <w:sz w:val="32"/>
          <w:szCs w:val="32"/>
        </w:rPr>
      </w:pPr>
    </w:p>
    <w:p w14:paraId="60E9D579" w14:textId="17948C1F" w:rsidR="00474D5C" w:rsidRDefault="00474D5C" w:rsidP="00577ED4">
      <w:pPr>
        <w:shd w:val="clear" w:color="auto" w:fill="FFFFFF"/>
        <w:spacing w:after="144"/>
        <w:outlineLvl w:val="1"/>
        <w:rPr>
          <w:rFonts w:ascii="Nunito Sans" w:hAnsi="Nunito Sans"/>
          <w:b/>
          <w:bCs/>
          <w:color w:val="2C3E50"/>
          <w:sz w:val="32"/>
          <w:szCs w:val="32"/>
        </w:rPr>
      </w:pPr>
      <w:r>
        <w:rPr>
          <w:rFonts w:ascii="Nunito Sans" w:hAnsi="Nunito Sans"/>
          <w:b/>
          <w:bCs/>
          <w:color w:val="2C3E50"/>
          <w:sz w:val="32"/>
          <w:szCs w:val="32"/>
        </w:rPr>
        <w:t>¿Qué beneficios ofrece?</w:t>
      </w:r>
    </w:p>
    <w:p w14:paraId="01E633AD" w14:textId="77777777" w:rsidR="00003F52" w:rsidRDefault="00474D5C" w:rsidP="00003F52">
      <w:pPr>
        <w:jc w:val="both"/>
        <w:rPr>
          <w:rFonts w:ascii="Calibri" w:hAnsi="Calibri" w:cs="Calibri"/>
          <w:color w:val="000000" w:themeColor="text1"/>
        </w:rPr>
      </w:pPr>
      <w:r w:rsidRPr="00003F52">
        <w:rPr>
          <w:rFonts w:ascii="Calibri" w:hAnsi="Calibri" w:cs="Calibri"/>
          <w:color w:val="000000" w:themeColor="text1"/>
        </w:rPr>
        <w:t>Las mujeres beneficiarias del programa accederán a un proceso integral de fortalecimiento que impactará de manera directa sus capacidades empresariales, sus ingresos y su autonomía económica.</w:t>
      </w:r>
      <w:r w:rsidR="00003F52">
        <w:rPr>
          <w:rFonts w:ascii="Calibri" w:hAnsi="Calibri" w:cs="Calibri"/>
          <w:color w:val="000000" w:themeColor="text1"/>
        </w:rPr>
        <w:t xml:space="preserve"> </w:t>
      </w:r>
    </w:p>
    <w:p w14:paraId="4DF3F384" w14:textId="77777777" w:rsidR="00003F52" w:rsidRDefault="00474D5C" w:rsidP="00003F52">
      <w:pPr>
        <w:pStyle w:val="Prrafodelista"/>
        <w:numPr>
          <w:ilvl w:val="0"/>
          <w:numId w:val="18"/>
        </w:numPr>
        <w:jc w:val="both"/>
        <w:rPr>
          <w:rFonts w:ascii="Calibri" w:hAnsi="Calibri" w:cs="Calibri"/>
          <w:color w:val="000000" w:themeColor="text1"/>
        </w:rPr>
      </w:pPr>
      <w:r w:rsidRPr="00003F52">
        <w:rPr>
          <w:rFonts w:ascii="Calibri" w:hAnsi="Calibri" w:cs="Calibri"/>
          <w:color w:val="000000" w:themeColor="text1"/>
        </w:rPr>
        <w:t>Acceso a un proceso estructurado de formación y acompañamiento en el negocio para mejorar la organización y administración e implementar herramientas prácticas para la toma de decisiones</w:t>
      </w:r>
      <w:r w:rsidR="00003F52" w:rsidRPr="00003F52">
        <w:rPr>
          <w:rFonts w:ascii="Calibri" w:hAnsi="Calibri" w:cs="Calibri"/>
          <w:color w:val="000000" w:themeColor="text1"/>
        </w:rPr>
        <w:t xml:space="preserve">. </w:t>
      </w:r>
    </w:p>
    <w:p w14:paraId="6BF8ED1A" w14:textId="675E12AB" w:rsidR="00003F52" w:rsidRDefault="00474D5C" w:rsidP="00003F52">
      <w:pPr>
        <w:pStyle w:val="Prrafodelista"/>
        <w:numPr>
          <w:ilvl w:val="0"/>
          <w:numId w:val="18"/>
        </w:numPr>
        <w:jc w:val="both"/>
        <w:rPr>
          <w:rFonts w:ascii="Calibri" w:hAnsi="Calibri" w:cs="Calibri"/>
          <w:color w:val="000000" w:themeColor="text1"/>
        </w:rPr>
      </w:pPr>
      <w:r w:rsidRPr="00003F52">
        <w:rPr>
          <w:rFonts w:ascii="Calibri" w:hAnsi="Calibri" w:cs="Calibri"/>
          <w:color w:val="000000" w:themeColor="text1"/>
        </w:rPr>
        <w:t>Acompañamiento técnico personalizado en Ventas y estrategias comerciales, Productividad e inventarios</w:t>
      </w:r>
      <w:r w:rsidR="00003F52">
        <w:rPr>
          <w:rFonts w:ascii="Calibri" w:hAnsi="Calibri" w:cs="Calibri"/>
          <w:color w:val="000000" w:themeColor="text1"/>
        </w:rPr>
        <w:t>.</w:t>
      </w:r>
    </w:p>
    <w:p w14:paraId="6246D937" w14:textId="77777777" w:rsidR="00003F52" w:rsidRDefault="00474D5C" w:rsidP="00A220AB">
      <w:pPr>
        <w:pStyle w:val="Prrafodelista"/>
        <w:numPr>
          <w:ilvl w:val="0"/>
          <w:numId w:val="18"/>
        </w:numPr>
        <w:jc w:val="both"/>
        <w:rPr>
          <w:rFonts w:ascii="Calibri" w:hAnsi="Calibri" w:cs="Calibri"/>
          <w:color w:val="000000" w:themeColor="text1"/>
        </w:rPr>
      </w:pPr>
      <w:r w:rsidRPr="00003F52">
        <w:rPr>
          <w:rFonts w:ascii="Calibri" w:hAnsi="Calibri" w:cs="Calibri"/>
          <w:color w:val="000000" w:themeColor="text1"/>
        </w:rPr>
        <w:t>Mejora de procesos y operación y vitrinismo y mejoramiento visual del negocio.</w:t>
      </w:r>
    </w:p>
    <w:p w14:paraId="6693952A" w14:textId="77777777" w:rsidR="00003F52" w:rsidRDefault="00474D5C" w:rsidP="007273B6">
      <w:pPr>
        <w:pStyle w:val="Prrafodelista"/>
        <w:numPr>
          <w:ilvl w:val="0"/>
          <w:numId w:val="18"/>
        </w:numPr>
        <w:jc w:val="both"/>
        <w:rPr>
          <w:rFonts w:ascii="Calibri" w:hAnsi="Calibri" w:cs="Calibri"/>
          <w:color w:val="000000" w:themeColor="text1"/>
        </w:rPr>
      </w:pPr>
      <w:r w:rsidRPr="00003F52">
        <w:rPr>
          <w:rFonts w:ascii="Calibri" w:hAnsi="Calibri" w:cs="Calibri"/>
          <w:color w:val="000000" w:themeColor="text1"/>
        </w:rPr>
        <w:t>Incremento en ventas y mayor visibilidad del negocio.</w:t>
      </w:r>
    </w:p>
    <w:p w14:paraId="3402930D" w14:textId="177E6273" w:rsidR="00474D5C" w:rsidRPr="00003F52" w:rsidRDefault="00003F52" w:rsidP="007273B6">
      <w:pPr>
        <w:pStyle w:val="Prrafodelista"/>
        <w:numPr>
          <w:ilvl w:val="0"/>
          <w:numId w:val="18"/>
        </w:numPr>
        <w:jc w:val="both"/>
        <w:rPr>
          <w:rFonts w:ascii="Calibri" w:hAnsi="Calibri" w:cs="Calibri"/>
          <w:color w:val="000000" w:themeColor="text1"/>
        </w:rPr>
      </w:pPr>
      <w:r w:rsidRPr="00003F52">
        <w:rPr>
          <w:rFonts w:ascii="Calibri" w:hAnsi="Calibri" w:cs="Calibri"/>
          <w:color w:val="000000" w:themeColor="text1"/>
        </w:rPr>
        <w:t>M</w:t>
      </w:r>
      <w:r w:rsidR="00474D5C" w:rsidRPr="00003F52">
        <w:rPr>
          <w:rFonts w:ascii="Calibri" w:hAnsi="Calibri" w:cs="Calibri"/>
          <w:color w:val="000000" w:themeColor="text1"/>
        </w:rPr>
        <w:t>ejoras productivas y operativas mediante intervenciones directas para optimizar el funcionamiento del negocio y acceso a activos productivos</w:t>
      </w:r>
    </w:p>
    <w:p w14:paraId="61D02865" w14:textId="77777777" w:rsidR="00474D5C" w:rsidRPr="00003F52" w:rsidRDefault="00474D5C" w:rsidP="00003F52">
      <w:pPr>
        <w:jc w:val="both"/>
        <w:rPr>
          <w:rFonts w:ascii="Calibri" w:hAnsi="Calibri" w:cs="Calibri"/>
          <w:color w:val="000000" w:themeColor="text1"/>
        </w:rPr>
      </w:pPr>
    </w:p>
    <w:p w14:paraId="09AAA042" w14:textId="77777777" w:rsidR="00474D5C" w:rsidRPr="00003F52" w:rsidRDefault="00474D5C" w:rsidP="00003F52">
      <w:pPr>
        <w:jc w:val="both"/>
        <w:rPr>
          <w:rFonts w:ascii="Calibri" w:hAnsi="Calibri" w:cs="Calibri"/>
          <w:color w:val="000000" w:themeColor="text1"/>
        </w:rPr>
      </w:pPr>
      <w:r w:rsidRPr="00003F52">
        <w:rPr>
          <w:rFonts w:ascii="Calibri" w:hAnsi="Calibri" w:cs="Calibri"/>
          <w:color w:val="000000" w:themeColor="text1"/>
        </w:rPr>
        <w:t>Nota:</w:t>
      </w:r>
    </w:p>
    <w:p w14:paraId="71D2B73A" w14:textId="77777777" w:rsidR="00474D5C" w:rsidRPr="00003F52" w:rsidRDefault="00474D5C" w:rsidP="00003F52">
      <w:pPr>
        <w:jc w:val="both"/>
        <w:rPr>
          <w:rFonts w:ascii="Calibri" w:hAnsi="Calibri" w:cs="Calibri"/>
          <w:color w:val="000000" w:themeColor="text1"/>
        </w:rPr>
      </w:pPr>
      <w:r w:rsidRPr="00003F52">
        <w:rPr>
          <w:rFonts w:ascii="Calibri" w:hAnsi="Calibri" w:cs="Calibri"/>
          <w:color w:val="000000" w:themeColor="text1"/>
        </w:rPr>
        <w:t>Los activos productivos podrán consistir en, pero no se limitan a: maquinaria, tecnología, equipos, dotación para procesos productivos o de comercialización, softwares relacionados con producción o comercialización, pago de registros (puede ser el de marca o alguno similar en producto o especificaciones técnicas - Invima), certificados de calidad (por ejemplo, para procesos productivos, comerciales y de exportación). En los casos de los registros, el beneficiario deberá asumir los gastos de abogado o asesor. En el caso de pagos de registros y de certificados de calidad, cada unidad productiva estará a cargo de realizar el seguimiento a cada proceso, cuando el tiempo de expedición de estos supere el plazo de ejecución del presente proyecto.</w:t>
      </w:r>
    </w:p>
    <w:p w14:paraId="3BCC0F33" w14:textId="77777777" w:rsidR="00474D5C" w:rsidRPr="00003F52" w:rsidRDefault="00474D5C" w:rsidP="00003F52">
      <w:pPr>
        <w:jc w:val="both"/>
        <w:rPr>
          <w:rFonts w:ascii="Calibri" w:hAnsi="Calibri" w:cs="Calibri"/>
          <w:color w:val="000000" w:themeColor="text1"/>
        </w:rPr>
      </w:pPr>
    </w:p>
    <w:p w14:paraId="1E6FFD5B" w14:textId="77777777" w:rsidR="00474D5C" w:rsidRPr="00003F52" w:rsidRDefault="00474D5C" w:rsidP="00003F52">
      <w:pPr>
        <w:jc w:val="both"/>
        <w:rPr>
          <w:rFonts w:ascii="Calibri" w:hAnsi="Calibri" w:cs="Calibri"/>
          <w:color w:val="000000" w:themeColor="text1"/>
        </w:rPr>
      </w:pPr>
      <w:r w:rsidRPr="00003F52">
        <w:rPr>
          <w:rFonts w:ascii="Calibri" w:hAnsi="Calibri" w:cs="Calibri"/>
          <w:color w:val="000000" w:themeColor="text1"/>
        </w:rPr>
        <w:t>Los activos productivos no podrán ser bienes consumibles (insumos de producción, empaques, embalajes, inventario, entre otros), excepto en los casos en el que el comité los apruebe.</w:t>
      </w:r>
    </w:p>
    <w:p w14:paraId="49576021" w14:textId="77777777" w:rsidR="00474D5C" w:rsidRPr="00003F52" w:rsidRDefault="00474D5C" w:rsidP="00003F52">
      <w:pPr>
        <w:jc w:val="both"/>
        <w:rPr>
          <w:rFonts w:ascii="Calibri" w:hAnsi="Calibri" w:cs="Calibri"/>
          <w:color w:val="000000" w:themeColor="text1"/>
        </w:rPr>
      </w:pPr>
    </w:p>
    <w:p w14:paraId="380FA42F" w14:textId="77777777" w:rsidR="00474D5C" w:rsidRPr="00003F52" w:rsidRDefault="00474D5C" w:rsidP="00003F52">
      <w:pPr>
        <w:jc w:val="both"/>
        <w:rPr>
          <w:rFonts w:ascii="Calibri" w:hAnsi="Calibri" w:cs="Calibri"/>
          <w:color w:val="000000" w:themeColor="text1"/>
        </w:rPr>
      </w:pPr>
      <w:r w:rsidRPr="00003F52">
        <w:rPr>
          <w:rFonts w:ascii="Calibri" w:hAnsi="Calibri" w:cs="Calibri"/>
          <w:color w:val="000000" w:themeColor="text1"/>
        </w:rPr>
        <w:t>Los activos productivos tampoco incluirán la construcción de infraestructura, pago de alquileres o arriendos. Se permiten adecuaciones o mejoramientos en Visual del Negocio.</w:t>
      </w:r>
    </w:p>
    <w:p w14:paraId="4B1A82E1" w14:textId="77777777" w:rsidR="00474D5C" w:rsidRPr="00003F52" w:rsidRDefault="00474D5C" w:rsidP="00003F52">
      <w:pPr>
        <w:jc w:val="both"/>
        <w:rPr>
          <w:rFonts w:ascii="Calibri" w:hAnsi="Calibri" w:cs="Calibri"/>
          <w:color w:val="000000" w:themeColor="text1"/>
        </w:rPr>
      </w:pPr>
    </w:p>
    <w:p w14:paraId="531BC97A" w14:textId="77777777" w:rsidR="00474D5C" w:rsidRPr="00003F52" w:rsidRDefault="00474D5C" w:rsidP="00003F52">
      <w:pPr>
        <w:jc w:val="both"/>
        <w:rPr>
          <w:rFonts w:ascii="Calibri" w:hAnsi="Calibri" w:cs="Calibri"/>
          <w:color w:val="000000" w:themeColor="text1"/>
        </w:rPr>
      </w:pPr>
      <w:r w:rsidRPr="00003F52">
        <w:rPr>
          <w:rFonts w:ascii="Calibri" w:hAnsi="Calibri" w:cs="Calibri"/>
          <w:color w:val="000000" w:themeColor="text1"/>
        </w:rPr>
        <w:t>El valor destinado a los activos productivos incluye los costos de transporte al beneficiario, en caso de que el proveedor no facilite este servicio, se debe hacer una cotización aparte con una empresa transportadora y adjuntar la solicitud.</w:t>
      </w:r>
    </w:p>
    <w:p w14:paraId="4F1A02C9" w14:textId="2783F0CA" w:rsidR="00474D5C" w:rsidRPr="00003F52" w:rsidRDefault="00003F52" w:rsidP="00003F52">
      <w:pPr>
        <w:jc w:val="both"/>
        <w:rPr>
          <w:rFonts w:ascii="Calibri" w:hAnsi="Calibri" w:cs="Calibri"/>
          <w:color w:val="000000" w:themeColor="text1"/>
        </w:rPr>
      </w:pPr>
      <w:r>
        <w:rPr>
          <w:rFonts w:ascii="Nunito Sans" w:hAnsi="Nunito Sans"/>
          <w:noProof/>
          <w:color w:val="2C3E50"/>
          <w:sz w:val="21"/>
          <w:szCs w:val="21"/>
          <w14:ligatures w14:val="standardContextual"/>
        </w:rPr>
        <mc:AlternateContent>
          <mc:Choice Requires="wps">
            <w:drawing>
              <wp:anchor distT="0" distB="0" distL="114300" distR="114300" simplePos="0" relativeHeight="251659264" behindDoc="0" locked="0" layoutInCell="1" allowOverlap="1" wp14:anchorId="2C95EE49" wp14:editId="59F9FD46">
                <wp:simplePos x="0" y="0"/>
                <wp:positionH relativeFrom="column">
                  <wp:posOffset>1814830</wp:posOffset>
                </wp:positionH>
                <wp:positionV relativeFrom="paragraph">
                  <wp:posOffset>189230</wp:posOffset>
                </wp:positionV>
                <wp:extent cx="2181225" cy="463550"/>
                <wp:effectExtent l="0" t="0" r="15875" b="19050"/>
                <wp:wrapNone/>
                <wp:docPr id="870527119" name="Rectángulo redondeado 1"/>
                <wp:cNvGraphicFramePr/>
                <a:graphic xmlns:a="http://schemas.openxmlformats.org/drawingml/2006/main">
                  <a:graphicData uri="http://schemas.microsoft.com/office/word/2010/wordprocessingShape">
                    <wps:wsp>
                      <wps:cNvSpPr/>
                      <wps:spPr>
                        <a:xfrm>
                          <a:off x="0" y="0"/>
                          <a:ext cx="2181225" cy="4635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B55D07" w14:textId="552227CE" w:rsidR="00577ED4" w:rsidRPr="00577ED4" w:rsidRDefault="00003F52" w:rsidP="00577ED4">
                            <w:pPr>
                              <w:jc w:val="center"/>
                              <w:rPr>
                                <w:rFonts w:ascii="Calibri" w:hAnsi="Calibri" w:cs="Calibri"/>
                                <w:b/>
                                <w:bCs/>
                                <w:sz w:val="32"/>
                                <w:szCs w:val="32"/>
                                <w:lang w:val="es-ES_tradnl"/>
                              </w:rPr>
                            </w:pPr>
                            <w:r>
                              <w:rPr>
                                <w:rFonts w:ascii="Calibri" w:hAnsi="Calibri" w:cs="Calibri"/>
                                <w:b/>
                                <w:bCs/>
                                <w:sz w:val="32"/>
                                <w:szCs w:val="32"/>
                                <w:lang w:val="es-ES_tradnl"/>
                              </w:rPr>
                              <w:t>Inscríbete aquí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95EE49" id="Rectángulo redondeado 1" o:spid="_x0000_s1026" style="position:absolute;left:0;text-align:left;margin-left:142.9pt;margin-top:14.9pt;width:171.75pt;height:3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" fillcolor="#156082 [3204]" strokecolor="#030e13 [484]" strokeweight="1pt">
                <v:stroke joinstyle="miter"/>
                <v:textbox>
                  <w:txbxContent>
                    <w:p w14:paraId="02B55D07" w14:textId="552227CE" w:rsidR="00577ED4" w:rsidRPr="00577ED4" w:rsidRDefault="00003F52" w:rsidP="00577ED4">
                      <w:pPr>
                        <w:jc w:val="center"/>
                        <w:rPr>
                          <w:rFonts w:ascii="Calibri" w:hAnsi="Calibri" w:cs="Calibri"/>
                          <w:b/>
                          <w:bCs/>
                          <w:sz w:val="32"/>
                          <w:szCs w:val="32"/>
                          <w:lang w:val="es-ES_tradnl"/>
                        </w:rPr>
                      </w:pPr>
                      <w:r>
                        <w:rPr>
                          <w:rFonts w:ascii="Calibri" w:hAnsi="Calibri" w:cs="Calibri"/>
                          <w:b/>
                          <w:bCs/>
                          <w:sz w:val="32"/>
                          <w:szCs w:val="32"/>
                          <w:lang w:val="es-ES_tradnl"/>
                        </w:rPr>
                        <w:t>Inscríbete aquí</w:t>
                      </w:r>
                    </w:p>
                  </w:txbxContent>
                </v:textbox>
              </v:roundrect>
            </w:pict>
          </mc:Fallback>
        </mc:AlternateContent>
      </w:r>
    </w:p>
    <w:p w14:paraId="6FF6B6CD" w14:textId="2AE67CFD" w:rsidR="00577ED4" w:rsidRPr="00234CC2" w:rsidRDefault="00577ED4" w:rsidP="00577ED4">
      <w:pPr>
        <w:jc w:val="both"/>
        <w:rPr>
          <w:rFonts w:ascii="Calibri" w:hAnsi="Calibri" w:cs="Calibri"/>
          <w:color w:val="000000" w:themeColor="text1"/>
        </w:rPr>
      </w:pPr>
    </w:p>
    <w:p w14:paraId="379EC510" w14:textId="05B262C6" w:rsidR="0051681F" w:rsidRDefault="0051681F" w:rsidP="00577ED4">
      <w:pPr>
        <w:jc w:val="center"/>
        <w:rPr>
          <w:b/>
          <w:bCs/>
          <w:sz w:val="32"/>
          <w:szCs w:val="32"/>
        </w:rPr>
      </w:pPr>
    </w:p>
    <w:p w14:paraId="1492994D" w14:textId="77777777" w:rsidR="00875D93" w:rsidRPr="00875D93" w:rsidRDefault="00875D93" w:rsidP="00875D93">
      <w:pPr>
        <w:rPr>
          <w:sz w:val="32"/>
          <w:szCs w:val="32"/>
        </w:rPr>
      </w:pPr>
    </w:p>
    <w:p w14:paraId="7F16A988" w14:textId="0EAF3EAF" w:rsidR="00875D93" w:rsidRDefault="00E616EA" w:rsidP="00875D93">
      <w:pPr>
        <w:rPr>
          <w:sz w:val="32"/>
          <w:szCs w:val="32"/>
        </w:rPr>
      </w:pPr>
      <w:hyperlink r:id="rId5" w:history="1">
        <w:r w:rsidRPr="00221DA1">
          <w:rPr>
            <w:rStyle w:val="Hipervnculo"/>
            <w:sz w:val="32"/>
            <w:szCs w:val="32"/>
          </w:rPr>
          <w:t>https://n9.cl/lu9</w:t>
        </w:r>
        <w:r w:rsidRPr="00221DA1">
          <w:rPr>
            <w:rStyle w:val="Hipervnculo"/>
            <w:sz w:val="32"/>
            <w:szCs w:val="32"/>
          </w:rPr>
          <w:t>5</w:t>
        </w:r>
        <w:r w:rsidRPr="00221DA1">
          <w:rPr>
            <w:rStyle w:val="Hipervnculo"/>
            <w:sz w:val="32"/>
            <w:szCs w:val="32"/>
          </w:rPr>
          <w:t>b</w:t>
        </w:r>
      </w:hyperlink>
    </w:p>
    <w:p w14:paraId="7A9DB547" w14:textId="77777777" w:rsidR="00E616EA" w:rsidRPr="00875D93" w:rsidRDefault="00E616EA" w:rsidP="00875D93">
      <w:pPr>
        <w:rPr>
          <w:sz w:val="32"/>
          <w:szCs w:val="32"/>
        </w:rPr>
      </w:pPr>
    </w:p>
    <w:sectPr w:rsidR="00E616EA" w:rsidRPr="00875D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unito Sans">
    <w:altName w:val="Nunito Sans"/>
    <w:panose1 w:val="00000000000000000000"/>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E34"/>
    <w:multiLevelType w:val="hybridMultilevel"/>
    <w:tmpl w:val="149E65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E7D17"/>
    <w:multiLevelType w:val="hybridMultilevel"/>
    <w:tmpl w:val="61D6E8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35649A"/>
    <w:multiLevelType w:val="multilevel"/>
    <w:tmpl w:val="5FD8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F7D95"/>
    <w:multiLevelType w:val="multilevel"/>
    <w:tmpl w:val="1EF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31E2F"/>
    <w:multiLevelType w:val="multilevel"/>
    <w:tmpl w:val="2C94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529FD"/>
    <w:multiLevelType w:val="multilevel"/>
    <w:tmpl w:val="3032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95491"/>
    <w:multiLevelType w:val="multilevel"/>
    <w:tmpl w:val="F5E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03D88"/>
    <w:multiLevelType w:val="multilevel"/>
    <w:tmpl w:val="7E0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277C4"/>
    <w:multiLevelType w:val="hybridMultilevel"/>
    <w:tmpl w:val="BE60FC96"/>
    <w:lvl w:ilvl="0" w:tplc="B540032A">
      <w:numFmt w:val="bullet"/>
      <w:lvlText w:val="-"/>
      <w:lvlJc w:val="left"/>
      <w:pPr>
        <w:ind w:left="777" w:hanging="274"/>
      </w:pPr>
      <w:rPr>
        <w:rFonts w:ascii="Calibri" w:eastAsia="Calibri" w:hAnsi="Calibri" w:cs="Calibri" w:hint="default"/>
        <w:b w:val="0"/>
        <w:bCs w:val="0"/>
        <w:i w:val="0"/>
        <w:iCs w:val="0"/>
        <w:spacing w:val="0"/>
        <w:w w:val="101"/>
        <w:sz w:val="18"/>
        <w:szCs w:val="18"/>
        <w:lang w:val="es-ES" w:eastAsia="en-US" w:bidi="ar-SA"/>
      </w:rPr>
    </w:lvl>
    <w:lvl w:ilvl="1" w:tplc="D8B89408">
      <w:numFmt w:val="bullet"/>
      <w:lvlText w:val="•"/>
      <w:lvlJc w:val="left"/>
      <w:pPr>
        <w:ind w:left="1818" w:hanging="274"/>
      </w:pPr>
      <w:rPr>
        <w:rFonts w:hint="default"/>
        <w:lang w:val="es-ES" w:eastAsia="en-US" w:bidi="ar-SA"/>
      </w:rPr>
    </w:lvl>
    <w:lvl w:ilvl="2" w:tplc="5C86D3DC">
      <w:numFmt w:val="bullet"/>
      <w:lvlText w:val="•"/>
      <w:lvlJc w:val="left"/>
      <w:pPr>
        <w:ind w:left="2856" w:hanging="274"/>
      </w:pPr>
      <w:rPr>
        <w:rFonts w:hint="default"/>
        <w:lang w:val="es-ES" w:eastAsia="en-US" w:bidi="ar-SA"/>
      </w:rPr>
    </w:lvl>
    <w:lvl w:ilvl="3" w:tplc="44A84304">
      <w:numFmt w:val="bullet"/>
      <w:lvlText w:val="•"/>
      <w:lvlJc w:val="left"/>
      <w:pPr>
        <w:ind w:left="3894" w:hanging="274"/>
      </w:pPr>
      <w:rPr>
        <w:rFonts w:hint="default"/>
        <w:lang w:val="es-ES" w:eastAsia="en-US" w:bidi="ar-SA"/>
      </w:rPr>
    </w:lvl>
    <w:lvl w:ilvl="4" w:tplc="56C66BC8">
      <w:numFmt w:val="bullet"/>
      <w:lvlText w:val="•"/>
      <w:lvlJc w:val="left"/>
      <w:pPr>
        <w:ind w:left="4932" w:hanging="274"/>
      </w:pPr>
      <w:rPr>
        <w:rFonts w:hint="default"/>
        <w:lang w:val="es-ES" w:eastAsia="en-US" w:bidi="ar-SA"/>
      </w:rPr>
    </w:lvl>
    <w:lvl w:ilvl="5" w:tplc="392810D6">
      <w:numFmt w:val="bullet"/>
      <w:lvlText w:val="•"/>
      <w:lvlJc w:val="left"/>
      <w:pPr>
        <w:ind w:left="5970" w:hanging="274"/>
      </w:pPr>
      <w:rPr>
        <w:rFonts w:hint="default"/>
        <w:lang w:val="es-ES" w:eastAsia="en-US" w:bidi="ar-SA"/>
      </w:rPr>
    </w:lvl>
    <w:lvl w:ilvl="6" w:tplc="1DC09CAA">
      <w:numFmt w:val="bullet"/>
      <w:lvlText w:val="•"/>
      <w:lvlJc w:val="left"/>
      <w:pPr>
        <w:ind w:left="7008" w:hanging="274"/>
      </w:pPr>
      <w:rPr>
        <w:rFonts w:hint="default"/>
        <w:lang w:val="es-ES" w:eastAsia="en-US" w:bidi="ar-SA"/>
      </w:rPr>
    </w:lvl>
    <w:lvl w:ilvl="7" w:tplc="B9CEACF4">
      <w:numFmt w:val="bullet"/>
      <w:lvlText w:val="•"/>
      <w:lvlJc w:val="left"/>
      <w:pPr>
        <w:ind w:left="8046" w:hanging="274"/>
      </w:pPr>
      <w:rPr>
        <w:rFonts w:hint="default"/>
        <w:lang w:val="es-ES" w:eastAsia="en-US" w:bidi="ar-SA"/>
      </w:rPr>
    </w:lvl>
    <w:lvl w:ilvl="8" w:tplc="92A8B420">
      <w:numFmt w:val="bullet"/>
      <w:lvlText w:val="•"/>
      <w:lvlJc w:val="left"/>
      <w:pPr>
        <w:ind w:left="9084" w:hanging="274"/>
      </w:pPr>
      <w:rPr>
        <w:rFonts w:hint="default"/>
        <w:lang w:val="es-ES" w:eastAsia="en-US" w:bidi="ar-SA"/>
      </w:rPr>
    </w:lvl>
  </w:abstractNum>
  <w:abstractNum w:abstractNumId="9" w15:restartNumberingAfterBreak="0">
    <w:nsid w:val="3FC94A82"/>
    <w:multiLevelType w:val="hybridMultilevel"/>
    <w:tmpl w:val="612E9550"/>
    <w:lvl w:ilvl="0" w:tplc="68C48BBE">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DC1393"/>
    <w:multiLevelType w:val="multilevel"/>
    <w:tmpl w:val="668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E11BF"/>
    <w:multiLevelType w:val="hybridMultilevel"/>
    <w:tmpl w:val="13A88862"/>
    <w:lvl w:ilvl="0" w:tplc="68C48BBE">
      <w:start w:val="1"/>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05171C"/>
    <w:multiLevelType w:val="multilevel"/>
    <w:tmpl w:val="948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11162"/>
    <w:multiLevelType w:val="multilevel"/>
    <w:tmpl w:val="293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83285"/>
    <w:multiLevelType w:val="hybridMultilevel"/>
    <w:tmpl w:val="99ACD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DC784E"/>
    <w:multiLevelType w:val="multilevel"/>
    <w:tmpl w:val="438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CF760C"/>
    <w:multiLevelType w:val="multilevel"/>
    <w:tmpl w:val="FBF0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72D6C"/>
    <w:multiLevelType w:val="multilevel"/>
    <w:tmpl w:val="7518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659208">
    <w:abstractNumId w:val="12"/>
  </w:num>
  <w:num w:numId="2" w16cid:durableId="711539649">
    <w:abstractNumId w:val="6"/>
  </w:num>
  <w:num w:numId="3" w16cid:durableId="1025013743">
    <w:abstractNumId w:val="5"/>
  </w:num>
  <w:num w:numId="4" w16cid:durableId="433524377">
    <w:abstractNumId w:val="17"/>
  </w:num>
  <w:num w:numId="5" w16cid:durableId="1289974440">
    <w:abstractNumId w:val="16"/>
  </w:num>
  <w:num w:numId="6" w16cid:durableId="1667434645">
    <w:abstractNumId w:val="11"/>
  </w:num>
  <w:num w:numId="7" w16cid:durableId="124590946">
    <w:abstractNumId w:val="9"/>
  </w:num>
  <w:num w:numId="8" w16cid:durableId="1298073305">
    <w:abstractNumId w:val="4"/>
  </w:num>
  <w:num w:numId="9" w16cid:durableId="698580389">
    <w:abstractNumId w:val="3"/>
  </w:num>
  <w:num w:numId="10" w16cid:durableId="1908371974">
    <w:abstractNumId w:val="10"/>
  </w:num>
  <w:num w:numId="11" w16cid:durableId="26958119">
    <w:abstractNumId w:val="7"/>
  </w:num>
  <w:num w:numId="12" w16cid:durableId="408770630">
    <w:abstractNumId w:val="2"/>
  </w:num>
  <w:num w:numId="13" w16cid:durableId="1815944512">
    <w:abstractNumId w:val="15"/>
  </w:num>
  <w:num w:numId="14" w16cid:durableId="721753727">
    <w:abstractNumId w:val="13"/>
  </w:num>
  <w:num w:numId="15" w16cid:durableId="948006618">
    <w:abstractNumId w:val="1"/>
  </w:num>
  <w:num w:numId="16" w16cid:durableId="998340603">
    <w:abstractNumId w:val="0"/>
  </w:num>
  <w:num w:numId="17" w16cid:durableId="796487455">
    <w:abstractNumId w:val="8"/>
  </w:num>
  <w:num w:numId="18" w16cid:durableId="2043551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C8"/>
    <w:rsid w:val="00003F52"/>
    <w:rsid w:val="00474D5C"/>
    <w:rsid w:val="004855AB"/>
    <w:rsid w:val="00502AF6"/>
    <w:rsid w:val="0051681F"/>
    <w:rsid w:val="00577ED4"/>
    <w:rsid w:val="00595B15"/>
    <w:rsid w:val="006017D5"/>
    <w:rsid w:val="00693F2D"/>
    <w:rsid w:val="006B161C"/>
    <w:rsid w:val="00875D93"/>
    <w:rsid w:val="00A3324D"/>
    <w:rsid w:val="00C861C8"/>
    <w:rsid w:val="00E616EA"/>
    <w:rsid w:val="00F15E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833BB"/>
  <w15:chartTrackingRefBased/>
  <w15:docId w15:val="{73270F2F-4085-DE44-BB1F-F8AB6C1B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93"/>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C8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8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861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C861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61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61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61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61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61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1C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861C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861C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C861C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61C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61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61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61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61C8"/>
    <w:rPr>
      <w:rFonts w:eastAsiaTheme="majorEastAsia" w:cstheme="majorBidi"/>
      <w:color w:val="272727" w:themeColor="text1" w:themeTint="D8"/>
    </w:rPr>
  </w:style>
  <w:style w:type="paragraph" w:styleId="Ttulo">
    <w:name w:val="Title"/>
    <w:basedOn w:val="Normal"/>
    <w:next w:val="Normal"/>
    <w:link w:val="TtuloCar"/>
    <w:uiPriority w:val="10"/>
    <w:qFormat/>
    <w:rsid w:val="00C861C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61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61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61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61C8"/>
    <w:pPr>
      <w:spacing w:before="160"/>
      <w:jc w:val="center"/>
    </w:pPr>
    <w:rPr>
      <w:i/>
      <w:iCs/>
      <w:color w:val="404040" w:themeColor="text1" w:themeTint="BF"/>
    </w:rPr>
  </w:style>
  <w:style w:type="character" w:customStyle="1" w:styleId="CitaCar">
    <w:name w:val="Cita Car"/>
    <w:basedOn w:val="Fuentedeprrafopredeter"/>
    <w:link w:val="Cita"/>
    <w:uiPriority w:val="29"/>
    <w:rsid w:val="00C861C8"/>
    <w:rPr>
      <w:i/>
      <w:iCs/>
      <w:color w:val="404040" w:themeColor="text1" w:themeTint="BF"/>
    </w:rPr>
  </w:style>
  <w:style w:type="paragraph" w:styleId="Prrafodelista">
    <w:name w:val="List Paragraph"/>
    <w:basedOn w:val="Normal"/>
    <w:uiPriority w:val="1"/>
    <w:qFormat/>
    <w:rsid w:val="00C861C8"/>
    <w:pPr>
      <w:ind w:left="720"/>
      <w:contextualSpacing/>
    </w:pPr>
  </w:style>
  <w:style w:type="character" w:styleId="nfasisintenso">
    <w:name w:val="Intense Emphasis"/>
    <w:basedOn w:val="Fuentedeprrafopredeter"/>
    <w:uiPriority w:val="21"/>
    <w:qFormat/>
    <w:rsid w:val="00C861C8"/>
    <w:rPr>
      <w:i/>
      <w:iCs/>
      <w:color w:val="0F4761" w:themeColor="accent1" w:themeShade="BF"/>
    </w:rPr>
  </w:style>
  <w:style w:type="paragraph" w:styleId="Citadestacada">
    <w:name w:val="Intense Quote"/>
    <w:basedOn w:val="Normal"/>
    <w:next w:val="Normal"/>
    <w:link w:val="CitadestacadaCar"/>
    <w:uiPriority w:val="30"/>
    <w:qFormat/>
    <w:rsid w:val="00C8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61C8"/>
    <w:rPr>
      <w:i/>
      <w:iCs/>
      <w:color w:val="0F4761" w:themeColor="accent1" w:themeShade="BF"/>
    </w:rPr>
  </w:style>
  <w:style w:type="character" w:styleId="Referenciaintensa">
    <w:name w:val="Intense Reference"/>
    <w:basedOn w:val="Fuentedeprrafopredeter"/>
    <w:uiPriority w:val="32"/>
    <w:qFormat/>
    <w:rsid w:val="00C861C8"/>
    <w:rPr>
      <w:b/>
      <w:bCs/>
      <w:smallCaps/>
      <w:color w:val="0F4761" w:themeColor="accent1" w:themeShade="BF"/>
      <w:spacing w:val="5"/>
    </w:rPr>
  </w:style>
  <w:style w:type="paragraph" w:customStyle="1" w:styleId="text-base">
    <w:name w:val="text-base"/>
    <w:basedOn w:val="Normal"/>
    <w:rsid w:val="00C861C8"/>
    <w:pPr>
      <w:spacing w:before="100" w:beforeAutospacing="1" w:after="100" w:afterAutospacing="1"/>
    </w:pPr>
  </w:style>
  <w:style w:type="paragraph" w:customStyle="1" w:styleId="flex">
    <w:name w:val="flex"/>
    <w:basedOn w:val="Normal"/>
    <w:rsid w:val="00C861C8"/>
    <w:pPr>
      <w:spacing w:before="100" w:beforeAutospacing="1" w:after="100" w:afterAutospacing="1"/>
    </w:pPr>
  </w:style>
  <w:style w:type="character" w:customStyle="1" w:styleId="text-sm">
    <w:name w:val="text-sm"/>
    <w:basedOn w:val="Fuentedeprrafopredeter"/>
    <w:rsid w:val="00C861C8"/>
  </w:style>
  <w:style w:type="paragraph" w:customStyle="1" w:styleId="text-slate-900">
    <w:name w:val="text-slate-900"/>
    <w:basedOn w:val="Normal"/>
    <w:rsid w:val="00C861C8"/>
    <w:pPr>
      <w:spacing w:before="100" w:beforeAutospacing="1" w:after="100" w:afterAutospacing="1"/>
    </w:pPr>
  </w:style>
  <w:style w:type="paragraph" w:customStyle="1" w:styleId="text-slate-700">
    <w:name w:val="text-slate-700"/>
    <w:basedOn w:val="Normal"/>
    <w:rsid w:val="00C861C8"/>
    <w:pPr>
      <w:spacing w:before="100" w:beforeAutospacing="1" w:after="100" w:afterAutospacing="1"/>
    </w:pPr>
  </w:style>
  <w:style w:type="paragraph" w:customStyle="1" w:styleId="text-blue-900">
    <w:name w:val="text-blue-900"/>
    <w:basedOn w:val="Normal"/>
    <w:rsid w:val="00C861C8"/>
    <w:pPr>
      <w:spacing w:before="100" w:beforeAutospacing="1" w:after="100" w:afterAutospacing="1"/>
    </w:pPr>
  </w:style>
  <w:style w:type="paragraph" w:customStyle="1" w:styleId="text-purple-900">
    <w:name w:val="text-purple-900"/>
    <w:basedOn w:val="Normal"/>
    <w:rsid w:val="00C861C8"/>
    <w:pPr>
      <w:spacing w:before="100" w:beforeAutospacing="1" w:after="100" w:afterAutospacing="1"/>
    </w:pPr>
  </w:style>
  <w:style w:type="character" w:customStyle="1" w:styleId="px-3">
    <w:name w:val="px-3"/>
    <w:basedOn w:val="Fuentedeprrafopredeter"/>
    <w:rsid w:val="00C861C8"/>
  </w:style>
  <w:style w:type="character" w:customStyle="1" w:styleId="text-yellow-800">
    <w:name w:val="text-yellow-800"/>
    <w:basedOn w:val="Fuentedeprrafopredeter"/>
    <w:rsid w:val="00C861C8"/>
  </w:style>
  <w:style w:type="character" w:styleId="Fuerte">
    <w:name w:val="Strong"/>
    <w:basedOn w:val="Fuentedeprrafopredeter"/>
    <w:uiPriority w:val="22"/>
    <w:qFormat/>
    <w:rsid w:val="00C861C8"/>
    <w:rPr>
      <w:b/>
      <w:bCs/>
    </w:rPr>
  </w:style>
  <w:style w:type="character" w:styleId="nfasis">
    <w:name w:val="Emphasis"/>
    <w:basedOn w:val="Fuentedeprrafopredeter"/>
    <w:uiPriority w:val="20"/>
    <w:qFormat/>
    <w:rsid w:val="00C861C8"/>
    <w:rPr>
      <w:i/>
      <w:iCs/>
    </w:rPr>
  </w:style>
  <w:style w:type="character" w:styleId="Hipervnculo">
    <w:name w:val="Hyperlink"/>
    <w:basedOn w:val="Fuentedeprrafopredeter"/>
    <w:uiPriority w:val="99"/>
    <w:unhideWhenUsed/>
    <w:rsid w:val="00C861C8"/>
    <w:rPr>
      <w:color w:val="0000FF"/>
      <w:u w:val="single"/>
    </w:rPr>
  </w:style>
  <w:style w:type="paragraph" w:customStyle="1" w:styleId="sg-first-li">
    <w:name w:val="sg-first-li"/>
    <w:basedOn w:val="Normal"/>
    <w:rsid w:val="00C861C8"/>
    <w:pPr>
      <w:spacing w:before="100" w:beforeAutospacing="1" w:after="100" w:afterAutospacing="1"/>
    </w:pPr>
  </w:style>
  <w:style w:type="paragraph" w:customStyle="1" w:styleId="sg-last-li">
    <w:name w:val="sg-last-li"/>
    <w:basedOn w:val="Normal"/>
    <w:rsid w:val="00C861C8"/>
    <w:pPr>
      <w:spacing w:before="100" w:beforeAutospacing="1" w:after="100" w:afterAutospacing="1"/>
    </w:pPr>
  </w:style>
  <w:style w:type="character" w:customStyle="1" w:styleId="sg-question-number">
    <w:name w:val="sg-question-number"/>
    <w:basedOn w:val="Fuentedeprrafopredeter"/>
    <w:rsid w:val="00C861C8"/>
  </w:style>
  <w:style w:type="character" w:customStyle="1" w:styleId="icon-calendar">
    <w:name w:val="icon-calendar"/>
    <w:basedOn w:val="Fuentedeprrafopredeter"/>
    <w:rsid w:val="00C861C8"/>
  </w:style>
  <w:style w:type="character" w:customStyle="1" w:styleId="text-xs">
    <w:name w:val="text-xs"/>
    <w:basedOn w:val="Fuentedeprrafopredeter"/>
    <w:rsid w:val="00875D93"/>
  </w:style>
  <w:style w:type="paragraph" w:styleId="Revisin">
    <w:name w:val="Revision"/>
    <w:hidden/>
    <w:uiPriority w:val="99"/>
    <w:semiHidden/>
    <w:rsid w:val="00595B15"/>
    <w:pPr>
      <w:spacing w:after="0" w:line="240" w:lineRule="auto"/>
    </w:pPr>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502AF6"/>
    <w:rPr>
      <w:sz w:val="16"/>
      <w:szCs w:val="16"/>
    </w:rPr>
  </w:style>
  <w:style w:type="paragraph" w:styleId="Textocomentario">
    <w:name w:val="annotation text"/>
    <w:basedOn w:val="Normal"/>
    <w:link w:val="TextocomentarioCar"/>
    <w:uiPriority w:val="99"/>
    <w:semiHidden/>
    <w:unhideWhenUsed/>
    <w:rsid w:val="00502AF6"/>
    <w:rPr>
      <w:sz w:val="20"/>
      <w:szCs w:val="20"/>
    </w:rPr>
  </w:style>
  <w:style w:type="character" w:customStyle="1" w:styleId="TextocomentarioCar">
    <w:name w:val="Texto comentario Car"/>
    <w:basedOn w:val="Fuentedeprrafopredeter"/>
    <w:link w:val="Textocomentario"/>
    <w:uiPriority w:val="99"/>
    <w:semiHidden/>
    <w:rsid w:val="00502AF6"/>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502AF6"/>
    <w:rPr>
      <w:b/>
      <w:bCs/>
    </w:rPr>
  </w:style>
  <w:style w:type="character" w:customStyle="1" w:styleId="AsuntodelcomentarioCar">
    <w:name w:val="Asunto del comentario Car"/>
    <w:basedOn w:val="TextocomentarioCar"/>
    <w:link w:val="Asuntodelcomentario"/>
    <w:uiPriority w:val="99"/>
    <w:semiHidden/>
    <w:rsid w:val="00502AF6"/>
    <w:rPr>
      <w:rFonts w:ascii="Times New Roman" w:eastAsia="Times New Roman" w:hAnsi="Times New Roman" w:cs="Times New Roman"/>
      <w:b/>
      <w:bCs/>
      <w:kern w:val="0"/>
      <w:sz w:val="20"/>
      <w:szCs w:val="20"/>
      <w:lang w:eastAsia="es-MX"/>
      <w14:ligatures w14:val="none"/>
    </w:rPr>
  </w:style>
  <w:style w:type="paragraph" w:styleId="Textoindependiente">
    <w:name w:val="Body Text"/>
    <w:basedOn w:val="Normal"/>
    <w:link w:val="TextoindependienteCar"/>
    <w:uiPriority w:val="1"/>
    <w:qFormat/>
    <w:rsid w:val="00474D5C"/>
    <w:pPr>
      <w:widowControl w:val="0"/>
      <w:autoSpaceDE w:val="0"/>
      <w:autoSpaceDN w:val="0"/>
    </w:pPr>
    <w:rPr>
      <w:rFonts w:ascii="Calibri" w:eastAsia="Calibri" w:hAnsi="Calibri" w:cs="Calibri"/>
      <w:sz w:val="18"/>
      <w:szCs w:val="18"/>
      <w:lang w:val="es-ES" w:eastAsia="en-US"/>
    </w:rPr>
  </w:style>
  <w:style w:type="character" w:customStyle="1" w:styleId="TextoindependienteCar">
    <w:name w:val="Texto independiente Car"/>
    <w:basedOn w:val="Fuentedeprrafopredeter"/>
    <w:link w:val="Textoindependiente"/>
    <w:uiPriority w:val="1"/>
    <w:rsid w:val="00474D5C"/>
    <w:rPr>
      <w:rFonts w:ascii="Calibri" w:eastAsia="Calibri" w:hAnsi="Calibri" w:cs="Calibri"/>
      <w:kern w:val="0"/>
      <w:sz w:val="18"/>
      <w:szCs w:val="18"/>
      <w:lang w:val="es-ES"/>
      <w14:ligatures w14:val="none"/>
    </w:rPr>
  </w:style>
  <w:style w:type="character" w:styleId="Mencinsinresolver">
    <w:name w:val="Unresolved Mention"/>
    <w:basedOn w:val="Fuentedeprrafopredeter"/>
    <w:uiPriority w:val="99"/>
    <w:semiHidden/>
    <w:unhideWhenUsed/>
    <w:rsid w:val="00E616EA"/>
    <w:rPr>
      <w:color w:val="605E5C"/>
      <w:shd w:val="clear" w:color="auto" w:fill="E1DFDD"/>
    </w:rPr>
  </w:style>
  <w:style w:type="character" w:styleId="Hipervnculovisitado">
    <w:name w:val="FollowedHyperlink"/>
    <w:basedOn w:val="Fuentedeprrafopredeter"/>
    <w:uiPriority w:val="99"/>
    <w:semiHidden/>
    <w:unhideWhenUsed/>
    <w:rsid w:val="00E616E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93438">
      <w:bodyDiv w:val="1"/>
      <w:marLeft w:val="0"/>
      <w:marRight w:val="0"/>
      <w:marTop w:val="0"/>
      <w:marBottom w:val="0"/>
      <w:divBdr>
        <w:top w:val="none" w:sz="0" w:space="0" w:color="auto"/>
        <w:left w:val="none" w:sz="0" w:space="0" w:color="auto"/>
        <w:bottom w:val="none" w:sz="0" w:space="0" w:color="auto"/>
        <w:right w:val="none" w:sz="0" w:space="0" w:color="auto"/>
      </w:divBdr>
    </w:div>
    <w:div w:id="10669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9.cl/lu95b"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944</Words>
  <Characters>5774</Characters>
  <Application>Microsoft Office Word</Application>
  <DocSecurity>0</DocSecurity>
  <Lines>120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Cristina Camacho Suarez</dc:creator>
  <cp:keywords/>
  <dc:description/>
  <cp:lastModifiedBy>Natalia Camacho Suárez</cp:lastModifiedBy>
  <cp:revision>5</cp:revision>
  <dcterms:created xsi:type="dcterms:W3CDTF">2026-05-12T17:06:00Z</dcterms:created>
  <dcterms:modified xsi:type="dcterms:W3CDTF">2026-06-12T18:19:00Z</dcterms:modified>
</cp:coreProperties>
</file>